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2015年（中级）社会工作实务真题 参考答案</w:t>
      </w:r>
    </w:p>
    <w:p>
      <w:pPr>
        <w:pStyle w:val="2"/>
        <w:widowControl/>
        <w:spacing w:beforeAutospacing="0" w:after="225" w:afterAutospacing="0"/>
        <w:rPr>
          <w:rFonts w:ascii="微软雅黑" w:hAnsi="微软雅黑" w:eastAsia="微软雅黑" w:cs="微软雅黑"/>
          <w:color w:val="333333"/>
        </w:rPr>
      </w:pPr>
      <w:r>
        <w:rPr>
          <w:rFonts w:hint="eastAsia" w:ascii="微软雅黑" w:hAnsi="微软雅黑" w:eastAsia="微软雅黑" w:cs="微软雅黑"/>
          <w:b/>
          <w:bCs/>
          <w:color w:val="333333"/>
        </w:rPr>
        <w:t>第一题</w:t>
      </w:r>
      <w:r>
        <w:rPr>
          <w:rFonts w:hint="eastAsia" w:ascii="微软雅黑" w:hAnsi="微软雅黑" w:eastAsia="微软雅黑" w:cs="微软雅黑"/>
          <w:b/>
          <w:bCs/>
          <w:color w:val="333333"/>
          <w:lang w:val="en-US" w:eastAsia="zh-CN"/>
        </w:rPr>
        <w:t xml:space="preserve"> </w:t>
      </w:r>
      <w:r>
        <w:rPr>
          <w:rFonts w:hint="eastAsia" w:ascii="微软雅黑" w:hAnsi="微软雅黑" w:eastAsia="微软雅黑" w:cs="微软雅黑"/>
          <w:b/>
          <w:bCs/>
          <w:color w:val="333333"/>
        </w:rPr>
        <w:t>答题要点：</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1．本案例中留守妇女的服务需求包括：</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(1)维持身心健康的需要。</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(2)减轻生活负担及经济压力的需要。</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(3)自身权益和发展得到保障的需要。</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(4)家庭教育的需要。</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(5)休闲娱乐的需要。</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2．本案例中社会工作者可以为留守妇女提供的具体服务包括：</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(1)协助开展保健服务。协助妇联组织和卫生医疗部门积极开展送医送药下乡的活动，定期开展义诊、免费健康检查等活动，广泛宣传医疗卫生保健知识，提高留守妇女的健康意识。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(2)心理健康服务。通过开展情绪疏导、心理咨询、成立互助小组等方式，促进留守妇女之间的交流，及时化解她们心中的郁闷，减轻她们的精神压力，维护心理健康。</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(3)技能训练和创业支持服务。联合劳动技能培训部门或</w:t>
      </w:r>
      <w:bookmarkStart w:id="0" w:name="_GoBack"/>
      <w:bookmarkEnd w:id="0"/>
      <w:r>
        <w:rPr>
          <w:rFonts w:hint="eastAsia" w:ascii="微软雅黑" w:hAnsi="微软雅黑" w:eastAsia="微软雅黑" w:cs="微软雅黑"/>
          <w:color w:val="333333"/>
        </w:rPr>
        <w:t>相关民间培训组织开展各类培训班、主题讲座活动等，传授实用技术、法律维权、医疗健康、家庭教育等方面的知识，提升留守妇女的综合素质</w:t>
      </w:r>
      <w:r>
        <w:rPr>
          <w:rFonts w:hint="eastAsia" w:ascii="微软雅黑" w:hAnsi="微软雅黑" w:eastAsia="微软雅黑" w:cs="微软雅黑"/>
          <w:color w:val="333333"/>
        </w:rPr>
        <w:t>。另外还可以通过畅通融资渠道，支持妇女创业，培育和扶持妇女互助合作组织，帮助留守妇女解决生产、生活困难。</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(4)开展文化娱乐活动。在村里开展各种形式的文化娱乐活动，并增设相应的文化娱乐场所和设备，促进留守妇女之间、家庭成员之间的相互交流，培养留守妇女的多种兴趣、爱好。</w:t>
      </w:r>
      <w:r>
        <w:rPr>
          <w:rFonts w:hint="eastAsia" w:ascii="微软雅黑" w:hAnsi="微软雅黑" w:eastAsia="微软雅黑" w:cs="微软雅黑"/>
          <w:color w:val="333333"/>
        </w:rPr>
        <w:br w:type="textWrapping"/>
      </w:r>
      <w:r>
        <w:rPr>
          <w:rFonts w:hint="eastAsia" w:ascii="微软雅黑" w:hAnsi="微软雅黑" w:eastAsia="微软雅黑" w:cs="微软雅黑"/>
          <w:b/>
          <w:bCs/>
          <w:color w:val="333333"/>
        </w:rPr>
        <w:t>第二题</w:t>
      </w:r>
      <w:r>
        <w:rPr>
          <w:rFonts w:hint="eastAsia" w:ascii="微软雅黑" w:hAnsi="微软雅黑" w:eastAsia="微软雅黑" w:cs="微软雅黑"/>
          <w:b/>
          <w:bCs/>
          <w:color w:val="333333"/>
          <w:lang w:val="en-US" w:eastAsia="zh-CN"/>
        </w:rPr>
        <w:t xml:space="preserve"> </w:t>
      </w:r>
      <w:r>
        <w:rPr>
          <w:rFonts w:hint="eastAsia" w:ascii="微软雅黑" w:hAnsi="微软雅黑" w:eastAsia="微软雅黑" w:cs="微软雅黑"/>
          <w:b/>
          <w:bCs/>
          <w:color w:val="333333"/>
        </w:rPr>
        <w:t>答题要点：</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1．从儿童保护的角度来看，小红面临的风险主要有：</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(1)遭受体罚和肢体虐待。由小红身上有多出瘀伤可以看出，小红在家里曾经遭受并且可能仍在遭受暴力虐待。</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(2)被忽视。由案例中小红近期的衣着及行为表现，以及其家长联系不上等等，都可以看出，小红在家里得不到应有的关爱和重视，处于被家庭成员忽视的境地。</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2．社会工作者可以采取的收集信息的方法包括：</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(1)询问。社会工作者可以直接向小红询问，或者向小红的老师、同学和邻居等人询问，来获取相关的信息资料。</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(2)咨询。社会工作者可以向儿童工作者或者其他专业人士咨询意见．以求对小红的问题有全面、正确、科学的认识。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(3)观察。社会工作者可以通过观察小红的行为表现以及所处的环境等来获得相关的资料。</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(4)家访。社会工作者可以对小红进行家访，以求获得在机构面谈中不能发现的东西。</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(5)利用已有资料。社会工作者可以通过对小红的成绩单、品德鉴定表以及其他相关资料的综合分析，提取有用的信息。</w:t>
      </w:r>
      <w:r>
        <w:rPr>
          <w:rFonts w:hint="eastAsia" w:ascii="微软雅黑" w:hAnsi="微软雅黑" w:eastAsia="微软雅黑" w:cs="微软雅黑"/>
          <w:color w:val="333333"/>
        </w:rPr>
        <w:br w:type="textWrapping"/>
      </w:r>
      <w:r>
        <w:rPr>
          <w:rFonts w:hint="eastAsia" w:ascii="微软雅黑" w:hAnsi="微软雅黑" w:eastAsia="微软雅黑" w:cs="微软雅黑"/>
          <w:b/>
          <w:bCs/>
          <w:color w:val="333333"/>
        </w:rPr>
        <w:t>第三题</w:t>
      </w:r>
      <w:r>
        <w:rPr>
          <w:rFonts w:hint="eastAsia" w:ascii="微软雅黑" w:hAnsi="微软雅黑" w:eastAsia="微软雅黑" w:cs="微软雅黑"/>
          <w:b/>
          <w:bCs/>
          <w:color w:val="333333"/>
          <w:lang w:val="en-US" w:eastAsia="zh-CN"/>
        </w:rPr>
        <w:t xml:space="preserve"> </w:t>
      </w:r>
      <w:r>
        <w:rPr>
          <w:rFonts w:hint="eastAsia" w:ascii="微软雅黑" w:hAnsi="微软雅黑" w:eastAsia="微软雅黑" w:cs="微软雅黑"/>
          <w:b/>
          <w:bCs/>
          <w:color w:val="333333"/>
        </w:rPr>
        <w:t>答题要点：</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1．本案例中，社会工作者的做法实现了社区社会工作的以下目标：</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促进居民参与，解决社区问题。本案例中，社会工作者在解决养狗扰民问题时，注重社区居民的参与，每一步都由居民商讨自行解决，社会工作者只是起到一个组织引导的作用，最终养狗扰民问题基本得到解决。</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(2)改善社区关系，提升社区意识。本案例中，社会工作者注重协调居民与居委会、物业公司、业主委员会之间的关系，合理解决相应的问题，同时调解居民与居民之间的关系，促进居民社区意识的提高。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(3)挖掘社区资源，满足社区需求。社会工作者在处理问题时注重挖掘社区里的资源，培养社区骨干，“养狗自律会”即由社区居民骨干组成，同时利用社区居委会、物业公司等社区组织的相关优势，共同修建相关设施，满足社区的需求。</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w:t>
      </w:r>
    </w:p>
    <w:p>
      <w:pPr>
        <w:pStyle w:val="2"/>
        <w:widowControl/>
        <w:spacing w:beforeAutospacing="0" w:after="225" w:afterAutospacing="0"/>
        <w:ind w:firstLine="420"/>
        <w:rPr>
          <w:rFonts w:ascii="微软雅黑" w:hAnsi="微软雅黑" w:eastAsia="微软雅黑" w:cs="微软雅黑"/>
          <w:color w:val="333333"/>
        </w:rPr>
      </w:pPr>
      <w:r>
        <w:rPr>
          <w:rFonts w:hint="eastAsia" w:ascii="微软雅黑" w:hAnsi="微软雅黑" w:eastAsia="微软雅黑" w:cs="微软雅黑"/>
          <w:color w:val="333333"/>
        </w:rPr>
        <w:drawing>
          <wp:inline distT="0" distB="0" distL="114300" distR="114300">
            <wp:extent cx="4886325" cy="2562225"/>
            <wp:effectExtent l="0" t="0" r="9525" b="9525"/>
            <wp:docPr id="4" name="图片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8"/>
                    <pic:cNvPicPr>
                      <a:picLocks noChangeAspect="1"/>
                    </pic:cNvPicPr>
                  </pic:nvPicPr>
                  <pic:blipFill>
                    <a:blip r:embed="rId4"/>
                    <a:stretch>
                      <a:fillRect/>
                    </a:stretch>
                  </pic:blipFill>
                  <pic:spPr>
                    <a:xfrm>
                      <a:off x="0" y="0"/>
                      <a:ext cx="4886325" cy="2562225"/>
                    </a:xfrm>
                    <a:prstGeom prst="rect">
                      <a:avLst/>
                    </a:prstGeom>
                    <a:noFill/>
                    <a:ln w="9525">
                      <a:noFill/>
                    </a:ln>
                  </pic:spPr>
                </pic:pic>
              </a:graphicData>
            </a:graphic>
          </wp:inline>
        </w:drawing>
      </w:r>
    </w:p>
    <w:p>
      <w:pPr>
        <w:pStyle w:val="2"/>
        <w:widowControl/>
        <w:spacing w:beforeAutospacing="0" w:after="225" w:afterAutospacing="0"/>
        <w:ind w:firstLine="420"/>
        <w:rPr>
          <w:rFonts w:hint="eastAsia" w:ascii="微软雅黑" w:hAnsi="微软雅黑" w:eastAsia="微软雅黑" w:cs="微软雅黑"/>
          <w:color w:val="333333"/>
        </w:rPr>
      </w:pPr>
      <w:r>
        <w:rPr>
          <w:rFonts w:hint="eastAsia" w:ascii="微软雅黑" w:hAnsi="微软雅黑" w:eastAsia="微软雅黑" w:cs="微软雅黑"/>
          <w:b/>
          <w:bCs/>
          <w:color w:val="333333"/>
        </w:rPr>
        <w:t>第四题</w:t>
      </w:r>
      <w:r>
        <w:rPr>
          <w:rFonts w:hint="eastAsia" w:ascii="微软雅黑" w:hAnsi="微软雅黑" w:eastAsia="微软雅黑" w:cs="微软雅黑"/>
          <w:b/>
          <w:bCs/>
          <w:color w:val="333333"/>
          <w:lang w:val="en-US" w:eastAsia="zh-CN"/>
        </w:rPr>
        <w:t xml:space="preserve"> </w:t>
      </w:r>
      <w:r>
        <w:rPr>
          <w:rFonts w:hint="eastAsia" w:ascii="微软雅黑" w:hAnsi="微软雅黑" w:eastAsia="微软雅黑" w:cs="微软雅黑"/>
          <w:b/>
          <w:bCs/>
          <w:color w:val="333333"/>
        </w:rPr>
        <w:t>答题要点：</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1．本案例中低保家庭的主要需求包括生理需求、安全需求、社交需求、尊重需求和自我实现需求。</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2．本案例中的社会工作服务体现了个案管理的以下特点：</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(1)它是一个过程，建立在服务对象和社会工作者信任的关系基础之上。</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(2)运用社会工作“人在情境中”的知识，协助陷于危机之中的服务对象。</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(3)主要目标在于确保对复杂、具有多重问题以及失能的服务对象提供持续性的照顾。</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(4)通过临床干预来减缓因为疾病和失能所带来的情绪问题。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(5)注重运用社会工作的转介和倡导技巧，是一种跨领域的服务传输方法。</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(6)所服务的目标人群需要各种社区服务或长期照顾服务。</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(7)需要对服务对象的功能性能力和支持网络加以评估，作为提供服务的依据。</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(8)肯定服务对象自决、个人价值和尊严，以及参与决策的社会工作价值观。</w:t>
      </w:r>
      <w:r>
        <w:rPr>
          <w:rFonts w:hint="eastAsia" w:ascii="微软雅黑" w:hAnsi="微软雅黑" w:eastAsia="微软雅黑" w:cs="微软雅黑"/>
          <w:color w:val="333333"/>
        </w:rPr>
        <w:br w:type="textWrapping"/>
      </w:r>
    </w:p>
    <w:p>
      <w:pPr>
        <w:pStyle w:val="2"/>
        <w:widowControl/>
        <w:spacing w:beforeAutospacing="0" w:after="225" w:afterAutospacing="0"/>
        <w:ind w:firstLine="420"/>
        <w:rPr>
          <w:rFonts w:hint="eastAsia" w:ascii="微软雅黑" w:hAnsi="微软雅黑" w:eastAsia="微软雅黑" w:cs="微软雅黑"/>
          <w:color w:val="333333"/>
        </w:rPr>
      </w:pPr>
    </w:p>
    <w:p>
      <w:pPr>
        <w:pStyle w:val="2"/>
        <w:widowControl/>
        <w:spacing w:beforeAutospacing="0" w:after="225" w:afterAutospacing="0"/>
        <w:ind w:firstLine="420"/>
        <w:rPr>
          <w:rFonts w:hint="eastAsia" w:ascii="微软雅黑" w:hAnsi="微软雅黑" w:eastAsia="微软雅黑" w:cs="微软雅黑"/>
          <w:color w:val="333333"/>
        </w:rPr>
      </w:pPr>
    </w:p>
    <w:p>
      <w:pPr>
        <w:pStyle w:val="2"/>
        <w:widowControl/>
        <w:spacing w:beforeAutospacing="0" w:after="225" w:afterAutospacing="0"/>
        <w:ind w:firstLine="420"/>
        <w:rPr>
          <w:rFonts w:hint="eastAsia" w:ascii="微软雅黑" w:hAnsi="微软雅黑" w:eastAsia="微软雅黑" w:cs="微软雅黑"/>
          <w:color w:val="333333"/>
        </w:rPr>
      </w:pPr>
    </w:p>
    <w:p>
      <w:pPr>
        <w:pStyle w:val="2"/>
        <w:widowControl/>
        <w:spacing w:beforeAutospacing="0" w:after="225" w:afterAutospacing="0"/>
        <w:ind w:firstLine="420"/>
        <w:rPr>
          <w:rFonts w:hint="eastAsia" w:ascii="微软雅黑" w:hAnsi="微软雅黑" w:eastAsia="微软雅黑" w:cs="微软雅黑"/>
          <w:color w:val="333333"/>
        </w:rPr>
      </w:pPr>
    </w:p>
    <w:p>
      <w:pPr>
        <w:pStyle w:val="2"/>
        <w:widowControl/>
        <w:spacing w:beforeAutospacing="0" w:after="225" w:afterAutospacing="0"/>
        <w:ind w:firstLine="420"/>
        <w:rPr>
          <w:rFonts w:ascii="微软雅黑" w:hAnsi="微软雅黑" w:eastAsia="微软雅黑" w:cs="微软雅黑"/>
          <w:color w:val="333333"/>
        </w:rPr>
      </w:pPr>
      <w:r>
        <w:rPr>
          <w:rFonts w:hint="eastAsia" w:ascii="微软雅黑" w:hAnsi="微软雅黑" w:eastAsia="微软雅黑" w:cs="微软雅黑"/>
          <w:b/>
          <w:bCs/>
          <w:color w:val="333333"/>
        </w:rPr>
        <w:t>第五题</w:t>
      </w:r>
      <w:r>
        <w:rPr>
          <w:rFonts w:hint="eastAsia" w:ascii="微软雅黑" w:hAnsi="微软雅黑" w:eastAsia="微软雅黑" w:cs="微软雅黑"/>
          <w:b/>
          <w:bCs/>
          <w:color w:val="333333"/>
          <w:lang w:val="en-US" w:eastAsia="zh-CN"/>
        </w:rPr>
        <w:t xml:space="preserve"> </w:t>
      </w:r>
      <w:r>
        <w:rPr>
          <w:rFonts w:hint="eastAsia" w:ascii="微软雅黑" w:hAnsi="微软雅黑" w:eastAsia="微软雅黑" w:cs="微软雅黑"/>
          <w:b/>
          <w:bCs/>
          <w:color w:val="333333"/>
        </w:rPr>
        <w:t>答题要点：</w:t>
      </w:r>
    </w:p>
    <w:p>
      <w:pPr>
        <w:pStyle w:val="2"/>
        <w:widowControl/>
        <w:spacing w:beforeAutospacing="0" w:after="225" w:afterAutospacing="0"/>
        <w:ind w:firstLine="420"/>
        <w:rPr>
          <w:rFonts w:ascii="微软雅黑" w:hAnsi="微软雅黑" w:eastAsia="微软雅黑" w:cs="微软雅黑"/>
          <w:color w:val="333333"/>
        </w:rPr>
      </w:pPr>
      <w:r>
        <w:rPr>
          <w:rFonts w:hint="eastAsia" w:ascii="微软雅黑" w:hAnsi="微软雅黑" w:eastAsia="微软雅黑" w:cs="微软雅黑"/>
          <w:color w:val="333333"/>
        </w:rPr>
        <w:drawing>
          <wp:inline distT="0" distB="0" distL="114300" distR="114300">
            <wp:extent cx="5486400" cy="3267075"/>
            <wp:effectExtent l="0" t="0" r="0" b="9525"/>
            <wp:docPr id="5"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9"/>
                    <pic:cNvPicPr>
                      <a:picLocks noChangeAspect="1"/>
                    </pic:cNvPicPr>
                  </pic:nvPicPr>
                  <pic:blipFill>
                    <a:blip r:embed="rId5"/>
                    <a:stretch>
                      <a:fillRect/>
                    </a:stretch>
                  </pic:blipFill>
                  <pic:spPr>
                    <a:xfrm>
                      <a:off x="0" y="0"/>
                      <a:ext cx="5486400" cy="3267075"/>
                    </a:xfrm>
                    <a:prstGeom prst="rect">
                      <a:avLst/>
                    </a:prstGeom>
                    <a:noFill/>
                    <a:ln w="9525">
                      <a:noFill/>
                    </a:ln>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93C3B"/>
    <w:rsid w:val="0001288B"/>
    <w:rsid w:val="00C946E9"/>
    <w:rsid w:val="00FB603A"/>
    <w:rsid w:val="212A2F21"/>
    <w:rsid w:val="3CA93C3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09\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Pages>
  <Words>250</Words>
  <Characters>1426</Characters>
  <Lines>11</Lines>
  <Paragraphs>3</Paragraphs>
  <TotalTime>16</TotalTime>
  <ScaleCrop>false</ScaleCrop>
  <LinksUpToDate>false</LinksUpToDate>
  <CharactersWithSpaces>1673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2018-04-17T08:27:00Z</dcterms:created>
  <dc:creator>郭宗川</dc:creator>
  <cp:lastModifiedBy>dehon</cp:lastModifiedBy>
  <dcterms:modified xsi:type="dcterms:W3CDTF">2022-02-08T02:29:01Z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14C8F2A07A424DE5B527943289D74955</vt:lpwstr>
  </property>
</Properties>
</file>